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1B" w:rsidRPr="0096241B" w:rsidRDefault="0096241B" w:rsidP="0096241B">
      <w:pPr>
        <w:rPr>
          <w:b/>
          <w:sz w:val="32"/>
        </w:rPr>
      </w:pPr>
      <w:r w:rsidRPr="0096241B">
        <w:rPr>
          <w:b/>
          <w:sz w:val="32"/>
        </w:rPr>
        <w:t>Zaświadczenie (do ślubu konkordatowego) stwierdzające brak okoliczności wyłączających zawarcie małżeństwa</w:t>
      </w:r>
    </w:p>
    <w:p w:rsidR="0096241B" w:rsidRPr="0096241B" w:rsidRDefault="0096241B" w:rsidP="0096241B">
      <w:pPr>
        <w:jc w:val="both"/>
        <w:rPr>
          <w:b/>
          <w:bCs/>
          <w:sz w:val="28"/>
        </w:rPr>
      </w:pPr>
      <w:r w:rsidRPr="0096241B">
        <w:rPr>
          <w:b/>
          <w:bCs/>
          <w:sz w:val="28"/>
        </w:rPr>
        <w:t>Wymagane dokumenty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Do uzyskania zaświadczenia należy przedłożyć dowody osobiste lub paszporty.  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Dotyczy cudzoziemców:</w:t>
      </w:r>
    </w:p>
    <w:p w:rsidR="0096241B" w:rsidRPr="0096241B" w:rsidRDefault="0096241B" w:rsidP="0096241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96241B">
        <w:rPr>
          <w:sz w:val="24"/>
        </w:rPr>
        <w:t>dokument tożsamości - dowód osobisty lub paszport oraz karta pobytu, jeżeli została wydana;</w:t>
      </w:r>
    </w:p>
    <w:p w:rsidR="0096241B" w:rsidRPr="0096241B" w:rsidRDefault="0096241B" w:rsidP="0096241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96241B">
        <w:rPr>
          <w:sz w:val="24"/>
        </w:rPr>
        <w:t>odpis aktu urodzenia wraz z tłumaczeniem wykonanym przez: tłumacza przysięgłego wpisanego na listę przy Ministrze Sprawiedliwości, konsula lub tłumacza przysięgłego uprawnionego do dokonywania takich tłumaczeń w państwach członkowskich UE lub EOG;</w:t>
      </w:r>
    </w:p>
    <w:p w:rsidR="0096241B" w:rsidRPr="0096241B" w:rsidRDefault="0096241B" w:rsidP="0096241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96241B">
        <w:rPr>
          <w:sz w:val="24"/>
        </w:rPr>
        <w:t>zaświadczenie stwierdzające możność zawarcia małżeństwa zgodnie ze swoim prawem ojczystym wraz z tłumaczeniem wykonanym przez tłumacza przysięgłego wpisanego na listę przy Ministrze Sprawiedliwości, konsula lub tłumacza przysięgłego uprawnionego do dokonywania takich tłumaczeń w państwach członkowskich UE lub EOG. Jeżeli z treści zaświadczenia nie wynika stan cywilny, konieczne jest przedłożenie odpisu aktu stanu cywilnego, który potwierdza aktualny stan cywilny.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Przy składaniu dokumentów oboje nupturienci </w:t>
      </w:r>
      <w:r w:rsidRPr="0096241B">
        <w:rPr>
          <w:bCs/>
          <w:sz w:val="24"/>
        </w:rPr>
        <w:t>podpisują</w:t>
      </w:r>
      <w:r w:rsidRPr="0096241B">
        <w:rPr>
          <w:sz w:val="24"/>
        </w:rPr>
        <w:t> sporządzone </w:t>
      </w:r>
      <w:r w:rsidRPr="0096241B">
        <w:rPr>
          <w:bCs/>
          <w:sz w:val="24"/>
        </w:rPr>
        <w:t>zapewnienie</w:t>
      </w:r>
      <w:r w:rsidRPr="0096241B">
        <w:rPr>
          <w:sz w:val="24"/>
        </w:rPr>
        <w:t> o braku przeszkód prawnych do zawarcia związku małżeńskiego. Jeżeli cudzoziemiec nie włada językiem polskim zapewnia obecność tłumacza przysięgłego w procedurze poprzedzającej zawarcie małżeństwa.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bCs/>
          <w:sz w:val="24"/>
        </w:rPr>
        <w:t>W momencie składania zapewnienia nupturienci podejmują decyzję o wyborze nazwiska/nazwisk noszonych po zawarciu związku małżeńskiego przez małżonków oraz dzieci zrodzonych z tego małżeństwa. Decyzję dotyczącą wyboru nazwiska/nazwisk można podjąć do momentu zawarcia związku małżeńskiego poprzez złożenie stosownego oświadczenia. Wybór nazwiska następuje poprzez złożenie oświadczenia do protokołu.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bCs/>
          <w:sz w:val="24"/>
        </w:rPr>
        <w:t>Po zawarciu małżeństwa nie ma możliwości zmiany oświadczenia o nazwiskach małżonków.</w:t>
      </w:r>
    </w:p>
    <w:p w:rsidR="0096241B" w:rsidRDefault="0096241B" w:rsidP="0096241B">
      <w:pPr>
        <w:jc w:val="both"/>
        <w:rPr>
          <w:bCs/>
          <w:sz w:val="24"/>
        </w:rPr>
      </w:pPr>
    </w:p>
    <w:p w:rsidR="0096241B" w:rsidRPr="0096241B" w:rsidRDefault="0096241B" w:rsidP="0096241B">
      <w:pPr>
        <w:jc w:val="both"/>
        <w:rPr>
          <w:b/>
          <w:bCs/>
          <w:sz w:val="28"/>
        </w:rPr>
      </w:pPr>
      <w:r w:rsidRPr="0096241B">
        <w:rPr>
          <w:b/>
          <w:bCs/>
          <w:sz w:val="28"/>
        </w:rPr>
        <w:t>Miejsce złożenia dokumentów</w:t>
      </w:r>
    </w:p>
    <w:p w:rsidR="0096241B" w:rsidRPr="00642C25" w:rsidRDefault="0096241B" w:rsidP="0096241B">
      <w:pPr>
        <w:shd w:val="clear" w:color="auto" w:fill="FFFFFF"/>
        <w:spacing w:after="0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54 280 19 23</w:t>
      </w:r>
    </w:p>
    <w:p w:rsidR="0096241B" w:rsidRDefault="0096241B" w:rsidP="0096241B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>Urząd Stanu Cywilnego pracuje od ponie</w:t>
      </w:r>
      <w:r>
        <w:rPr>
          <w:rFonts w:eastAsia="Times New Roman"/>
          <w:color w:val="2A2A2A"/>
          <w:sz w:val="24"/>
          <w:szCs w:val="24"/>
          <w:lang w:eastAsia="pl-PL"/>
        </w:rPr>
        <w:t>działku do piątku w godzinach 7.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30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-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15.30. </w:t>
      </w:r>
    </w:p>
    <w:p w:rsidR="0096241B" w:rsidRDefault="0096241B" w:rsidP="0096241B">
      <w:pPr>
        <w:jc w:val="both"/>
        <w:rPr>
          <w:b/>
          <w:bCs/>
          <w:sz w:val="24"/>
        </w:rPr>
      </w:pPr>
    </w:p>
    <w:p w:rsidR="0096241B" w:rsidRPr="0096241B" w:rsidRDefault="0096241B" w:rsidP="0096241B">
      <w:pPr>
        <w:jc w:val="both"/>
        <w:rPr>
          <w:b/>
          <w:bCs/>
          <w:sz w:val="28"/>
        </w:rPr>
      </w:pPr>
      <w:r w:rsidRPr="0096241B">
        <w:rPr>
          <w:b/>
          <w:bCs/>
          <w:sz w:val="28"/>
        </w:rPr>
        <w:t>Opłaty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Zaświadczenie jest wolne od opłat.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Opłatę skarbową w wysokości </w:t>
      </w:r>
      <w:r w:rsidRPr="0096241B">
        <w:rPr>
          <w:b/>
          <w:bCs/>
          <w:sz w:val="24"/>
        </w:rPr>
        <w:t>84 zł</w:t>
      </w:r>
      <w:r w:rsidRPr="0096241B">
        <w:rPr>
          <w:sz w:val="24"/>
        </w:rPr>
        <w:t> za sporządzenie aktu (jeżeli akt małżeństwa będzie sporządzany w tutejszym USC) należy uiszczać w kasie Urzędu Gminy Zbójno lub na rachunek bankowy:</w:t>
      </w:r>
    </w:p>
    <w:p w:rsidR="0096241B" w:rsidRPr="0096241B" w:rsidRDefault="0096241B" w:rsidP="0096241B">
      <w:pPr>
        <w:jc w:val="center"/>
        <w:rPr>
          <w:b/>
          <w:bCs/>
          <w:sz w:val="24"/>
        </w:rPr>
      </w:pPr>
      <w:r w:rsidRPr="0096241B">
        <w:rPr>
          <w:b/>
          <w:bCs/>
          <w:sz w:val="24"/>
        </w:rPr>
        <w:lastRenderedPageBreak/>
        <w:t>26 9551 0002 0100 2538 2003 0002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 xml:space="preserve">W/w opłata pobierana jest w momencie składania podania o wydanie zaświadczenia pod warunkiem, że związek małżeński będzie zawierany </w:t>
      </w:r>
      <w:r>
        <w:rPr>
          <w:sz w:val="24"/>
        </w:rPr>
        <w:t>na obszarze Gminy Zbójno</w:t>
      </w:r>
      <w:r w:rsidRPr="0096241B">
        <w:rPr>
          <w:sz w:val="24"/>
        </w:rPr>
        <w:t xml:space="preserve">. Jeżeli małżeństwo będzie zawierane poza </w:t>
      </w:r>
      <w:r>
        <w:rPr>
          <w:sz w:val="24"/>
        </w:rPr>
        <w:t>gminą</w:t>
      </w:r>
      <w:r w:rsidRPr="0096241B">
        <w:rPr>
          <w:sz w:val="24"/>
        </w:rPr>
        <w:t>, dowód zapłaty opłaty skarbowej na konto urzędu stanu cywilnego rejestrującego małżeństwo</w:t>
      </w:r>
      <w:r>
        <w:rPr>
          <w:sz w:val="24"/>
        </w:rPr>
        <w:t>,</w:t>
      </w:r>
      <w:r w:rsidRPr="0096241B">
        <w:rPr>
          <w:sz w:val="24"/>
        </w:rPr>
        <w:t xml:space="preserve"> należy przedłożyć przy odbiorze zaświadczenia.</w:t>
      </w:r>
    </w:p>
    <w:p w:rsidR="00B15F4B" w:rsidRDefault="00B15F4B" w:rsidP="0096241B">
      <w:pPr>
        <w:jc w:val="both"/>
        <w:rPr>
          <w:sz w:val="24"/>
        </w:rPr>
      </w:pPr>
    </w:p>
    <w:p w:rsidR="0096241B" w:rsidRPr="00B15F4B" w:rsidRDefault="0096241B" w:rsidP="0096241B">
      <w:pPr>
        <w:jc w:val="both"/>
        <w:rPr>
          <w:b/>
          <w:bCs/>
          <w:sz w:val="28"/>
        </w:rPr>
      </w:pPr>
      <w:r w:rsidRPr="00B15F4B">
        <w:rPr>
          <w:b/>
          <w:bCs/>
          <w:sz w:val="28"/>
        </w:rPr>
        <w:t>Termin i sposób załatwienia</w:t>
      </w:r>
    </w:p>
    <w:p w:rsidR="0096241B" w:rsidRPr="00B15F4B" w:rsidRDefault="0096241B" w:rsidP="00B15F4B">
      <w:pPr>
        <w:contextualSpacing/>
        <w:jc w:val="both"/>
        <w:rPr>
          <w:sz w:val="24"/>
        </w:rPr>
      </w:pPr>
      <w:r w:rsidRPr="00B15F4B">
        <w:rPr>
          <w:bCs/>
          <w:sz w:val="24"/>
        </w:rPr>
        <w:t>Zaświadczenie wydaje wybrany kierownik urzędu stanu cywilnego.</w:t>
      </w:r>
    </w:p>
    <w:p w:rsidR="0096241B" w:rsidRPr="0096241B" w:rsidRDefault="0096241B" w:rsidP="00B15F4B">
      <w:pPr>
        <w:contextualSpacing/>
        <w:jc w:val="both"/>
        <w:rPr>
          <w:sz w:val="24"/>
        </w:rPr>
      </w:pPr>
      <w:r w:rsidRPr="0096241B">
        <w:rPr>
          <w:sz w:val="24"/>
        </w:rPr>
        <w:t xml:space="preserve">Wydanie zaświadczenia następuje </w:t>
      </w:r>
      <w:r w:rsidR="00B15F4B">
        <w:rPr>
          <w:sz w:val="24"/>
        </w:rPr>
        <w:t>bez zbędnej zwłoki</w:t>
      </w:r>
      <w:r w:rsidRPr="0096241B">
        <w:rPr>
          <w:sz w:val="24"/>
        </w:rPr>
        <w:t>.</w:t>
      </w:r>
    </w:p>
    <w:p w:rsidR="0096241B" w:rsidRDefault="0096241B" w:rsidP="00B15F4B">
      <w:pPr>
        <w:contextualSpacing/>
        <w:jc w:val="both"/>
        <w:rPr>
          <w:sz w:val="24"/>
        </w:rPr>
      </w:pPr>
      <w:r w:rsidRPr="0096241B">
        <w:rPr>
          <w:sz w:val="24"/>
        </w:rPr>
        <w:t>Zaświadczenie jest ważne przez okres </w:t>
      </w:r>
      <w:r w:rsidRPr="0096241B">
        <w:rPr>
          <w:b/>
          <w:bCs/>
          <w:sz w:val="24"/>
        </w:rPr>
        <w:t>6 miesięcy</w:t>
      </w:r>
      <w:r w:rsidRPr="0096241B">
        <w:rPr>
          <w:sz w:val="24"/>
        </w:rPr>
        <w:t> od dnia jego wystawienia.</w:t>
      </w:r>
    </w:p>
    <w:p w:rsidR="00B15F4B" w:rsidRDefault="00B15F4B" w:rsidP="00B15F4B">
      <w:pPr>
        <w:contextualSpacing/>
        <w:jc w:val="both"/>
        <w:rPr>
          <w:sz w:val="24"/>
        </w:rPr>
      </w:pPr>
    </w:p>
    <w:p w:rsidR="00B15F4B" w:rsidRDefault="00B15F4B" w:rsidP="00B15F4B">
      <w:pPr>
        <w:contextualSpacing/>
        <w:jc w:val="both"/>
        <w:rPr>
          <w:sz w:val="24"/>
        </w:rPr>
      </w:pPr>
      <w:r>
        <w:rPr>
          <w:sz w:val="24"/>
        </w:rPr>
        <w:t>UWAGA</w:t>
      </w:r>
    </w:p>
    <w:p w:rsidR="00B15F4B" w:rsidRDefault="00B15F4B" w:rsidP="00B15F4B">
      <w:pPr>
        <w:contextualSpacing/>
        <w:jc w:val="both"/>
        <w:rPr>
          <w:sz w:val="24"/>
        </w:rPr>
      </w:pPr>
      <w:r>
        <w:rPr>
          <w:sz w:val="24"/>
        </w:rPr>
        <w:t>W celu usprawnienia wydania zaświadczenia zalecany jest wcześniejszy kontakt z urzędem stanu cywilnego w celu weryfikacji obecności aktów stanu cywilnego nupturientów w bazie BUSC.</w:t>
      </w:r>
    </w:p>
    <w:p w:rsidR="00B15F4B" w:rsidRPr="00B15F4B" w:rsidRDefault="00B15F4B" w:rsidP="00B15F4B">
      <w:pPr>
        <w:contextualSpacing/>
        <w:jc w:val="both"/>
        <w:rPr>
          <w:sz w:val="24"/>
        </w:rPr>
      </w:pPr>
    </w:p>
    <w:p w:rsidR="0096241B" w:rsidRPr="00B15F4B" w:rsidRDefault="0096241B" w:rsidP="0096241B">
      <w:pPr>
        <w:jc w:val="both"/>
        <w:rPr>
          <w:b/>
          <w:bCs/>
          <w:sz w:val="28"/>
        </w:rPr>
      </w:pPr>
      <w:r w:rsidRPr="00B15F4B">
        <w:rPr>
          <w:b/>
          <w:bCs/>
          <w:sz w:val="28"/>
        </w:rPr>
        <w:t>Podstawa prawna</w:t>
      </w:r>
    </w:p>
    <w:p w:rsidR="002B5286" w:rsidRPr="00642C25" w:rsidRDefault="002B5286" w:rsidP="002B5286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z dnia 28 listopada 2014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 Prawo o aktach sta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nu cywilnego (Dz. U. z 2014 r.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, poz. 1741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p w:rsidR="002B5286" w:rsidRDefault="002B5286" w:rsidP="002B5286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 z dnia 16 listopada 2006 r. o opł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acie skarbowej (t. j.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Dz.U. z 201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6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r., p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oz. 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1827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p w:rsidR="002B5286" w:rsidRPr="002B5286" w:rsidRDefault="002B5286" w:rsidP="002B5286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Pr="002B5286">
        <w:rPr>
          <w:sz w:val="24"/>
          <w:szCs w:val="24"/>
        </w:rPr>
        <w:t>staw</w:t>
      </w:r>
      <w:r>
        <w:rPr>
          <w:sz w:val="24"/>
          <w:szCs w:val="24"/>
        </w:rPr>
        <w:t xml:space="preserve">a z dnia 25 lutego 1964 r. </w:t>
      </w:r>
      <w:bookmarkStart w:id="0" w:name="_GoBack"/>
      <w:bookmarkEnd w:id="0"/>
      <w:r w:rsidRPr="002B5286">
        <w:rPr>
          <w:sz w:val="24"/>
          <w:szCs w:val="24"/>
        </w:rPr>
        <w:t xml:space="preserve">Kodeks rodzinny i opiekuńczy (t. j. Dz. U. z 2015 r., poz. 2082 z </w:t>
      </w:r>
      <w:proofErr w:type="spellStart"/>
      <w:r w:rsidRPr="002B5286">
        <w:rPr>
          <w:sz w:val="24"/>
          <w:szCs w:val="24"/>
        </w:rPr>
        <w:t>późn</w:t>
      </w:r>
      <w:proofErr w:type="spellEnd"/>
      <w:r w:rsidRPr="002B5286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B15F4B" w:rsidRPr="0096241B" w:rsidRDefault="00B15F4B" w:rsidP="0096241B">
      <w:pPr>
        <w:jc w:val="both"/>
        <w:rPr>
          <w:sz w:val="24"/>
        </w:rPr>
      </w:pPr>
    </w:p>
    <w:p w:rsidR="0096241B" w:rsidRPr="00B15F4B" w:rsidRDefault="0096241B" w:rsidP="0096241B">
      <w:pPr>
        <w:jc w:val="both"/>
        <w:rPr>
          <w:b/>
          <w:bCs/>
          <w:sz w:val="28"/>
        </w:rPr>
      </w:pPr>
      <w:r w:rsidRPr="00B15F4B">
        <w:rPr>
          <w:b/>
          <w:bCs/>
          <w:sz w:val="28"/>
        </w:rPr>
        <w:t>Tryb odwoławczy</w:t>
      </w:r>
    </w:p>
    <w:p w:rsidR="0096241B" w:rsidRPr="0096241B" w:rsidRDefault="0096241B" w:rsidP="0096241B">
      <w:pPr>
        <w:jc w:val="both"/>
        <w:rPr>
          <w:sz w:val="24"/>
        </w:rPr>
      </w:pPr>
      <w:r w:rsidRPr="0096241B">
        <w:rPr>
          <w:sz w:val="24"/>
        </w:rPr>
        <w:t>Jeżeli kierownik urzędu stanu cywilnego odmawia wydania zaświadczenia o braku okoliczności wyłączających zawarcie małżeństwa powiadamia na piśmie osobę zainteresowaną o przyczynach odmowy.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</w:p>
    <w:p w:rsidR="0052596C" w:rsidRPr="0096241B" w:rsidRDefault="0052596C" w:rsidP="0096241B">
      <w:pPr>
        <w:jc w:val="both"/>
        <w:rPr>
          <w:sz w:val="24"/>
        </w:rPr>
      </w:pPr>
    </w:p>
    <w:sectPr w:rsidR="0052596C" w:rsidRPr="0096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05775"/>
    <w:multiLevelType w:val="hybridMultilevel"/>
    <w:tmpl w:val="DBBC3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76EB5"/>
    <w:multiLevelType w:val="multilevel"/>
    <w:tmpl w:val="A65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83"/>
    <w:rsid w:val="002B5286"/>
    <w:rsid w:val="0052596C"/>
    <w:rsid w:val="006A5201"/>
    <w:rsid w:val="008B2083"/>
    <w:rsid w:val="0096241B"/>
    <w:rsid w:val="00B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19C"/>
  <w15:chartTrackingRefBased/>
  <w15:docId w15:val="{492115BE-C898-4F61-B576-8D378B0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624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2016-12-13T14:17:00Z</dcterms:created>
  <dcterms:modified xsi:type="dcterms:W3CDTF">2016-12-13T14:39:00Z</dcterms:modified>
</cp:coreProperties>
</file>